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FC" w:rsidRDefault="00D721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042CFC">
        <w:trPr>
          <w:trHeight w:val="2205"/>
        </w:trPr>
        <w:tc>
          <w:tcPr>
            <w:tcW w:w="3568" w:type="dxa"/>
            <w:vAlign w:val="center"/>
          </w:tcPr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АЛЬШЕЕВСКОГО</w:t>
            </w:r>
          </w:p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042CFC" w:rsidRDefault="00D7214F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ӘЛШИ</w:t>
            </w:r>
            <w:r>
              <w:rPr>
                <w:rFonts w:ascii="Liberation Sans" w:hAnsi="Liberation Sans" w:cs="Arial"/>
                <w:sz w:val="24"/>
                <w:szCs w:val="24"/>
              </w:rPr>
              <w:t xml:space="preserve"> АВЫЛ ЖИРЛЕГЕ</w:t>
            </w:r>
          </w:p>
          <w:p w:rsidR="00042CFC" w:rsidRDefault="00D7214F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042CFC" w:rsidRDefault="00042CF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042CFC">
        <w:trPr>
          <w:trHeight w:val="1344"/>
        </w:trPr>
        <w:tc>
          <w:tcPr>
            <w:tcW w:w="4541" w:type="dxa"/>
            <w:shd w:val="clear" w:color="auto" w:fill="auto"/>
          </w:tcPr>
          <w:p w:rsidR="00042CFC" w:rsidRDefault="00D7214F">
            <w:pPr>
              <w:widowControl w:val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042CFC" w:rsidRDefault="00D7214F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042CFC" w:rsidRDefault="00D7214F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042CFC" w:rsidRDefault="00D7214F" w:rsidP="00E333E5">
            <w:pPr>
              <w:widowControl w:val="0"/>
              <w:spacing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042CFC" w:rsidRDefault="00042CF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Альшеевского сельского поселения Буинского муниципального района Республики Татарстан, постановляет:</w:t>
      </w: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Альшеевского сельского поселения</w:t>
      </w:r>
    </w:p>
    <w:p w:rsidR="00042CFC" w:rsidRDefault="00D7214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     В.Г.Михайлов</w:t>
      </w:r>
      <w:r>
        <w:rPr>
          <w:rFonts w:ascii="Liberation Sans" w:hAnsi="Liberation Sans"/>
          <w:sz w:val="24"/>
          <w:szCs w:val="24"/>
          <w:shd w:val="clear" w:color="auto" w:fill="FFFF00"/>
        </w:rPr>
        <w:t xml:space="preserve"> </w:t>
      </w: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042CFC" w:rsidRDefault="00D7214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Утвержден Постановлением Исполнительного комитета</w:t>
      </w:r>
    </w:p>
    <w:p w:rsidR="00042CFC" w:rsidRDefault="00D7214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Альшеевского сельского поселения </w:t>
      </w:r>
    </w:p>
    <w:p w:rsidR="00042CFC" w:rsidRDefault="00D7214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Буинского муниципального района  Республики Татарстан </w:t>
      </w:r>
    </w:p>
    <w:p w:rsidR="00042CFC" w:rsidRDefault="00D7214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«13» апреля 2026 г. № 10</w:t>
      </w:r>
    </w:p>
    <w:p w:rsidR="00042CFC" w:rsidRDefault="00042CFC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042CFC" w:rsidRDefault="00D7214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042CFC" w:rsidRDefault="00D7214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042CFC" w:rsidRDefault="00042CFC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042CFC" w:rsidRDefault="00D7214F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042CFC" w:rsidRDefault="00D7214F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042CFC" w:rsidRDefault="00D7214F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042CFC" w:rsidRDefault="00D7214F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042CFC" w:rsidRDefault="00042CFC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042CFC" w:rsidRDefault="00042CFC">
      <w:pPr>
        <w:pStyle w:val="afd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042CFC" w:rsidRDefault="00042CFC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042CFC" w:rsidRDefault="00D7214F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042CFC" w:rsidRDefault="00042CFC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042CFC" w:rsidRDefault="00042CF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Альшеевского сельского поселения Буинского муниципального района  Республики Татарстан</w:t>
      </w:r>
    </w:p>
    <w:p w:rsidR="00042CFC" w:rsidRDefault="00042CF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042CFC" w:rsidRDefault="00042CFC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042CFC" w:rsidRDefault="00D7214F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042CFC" w:rsidRDefault="00D7214F">
      <w:pPr>
        <w:pStyle w:val="afd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042CFC" w:rsidRDefault="00D7214F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lastRenderedPageBreak/>
        <w:t>12</w:t>
      </w:r>
      <w:r>
        <w:rPr>
          <w:rStyle w:val="3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042CFC" w:rsidRDefault="00D7214F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042CFC" w:rsidRDefault="00D7214F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042CFC" w:rsidRDefault="00D7214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042CFC" w:rsidRDefault="00D7214F">
      <w:pPr>
        <w:spacing w:after="0" w:line="240" w:lineRule="auto"/>
        <w:ind w:firstLine="709"/>
        <w:jc w:val="both"/>
      </w:pPr>
      <w:r>
        <w:rPr>
          <w:rStyle w:val="3"/>
          <w:rFonts w:ascii="Liberation Sans" w:hAnsi="Liberation Sans"/>
          <w:sz w:val="24"/>
          <w:szCs w:val="24"/>
        </w:rPr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 xml:space="preserve">Основания для отказа в приеме заявления и документов, необходимых для предоставления муниципальной услуги, основания для отказа в предоставлении </w:t>
      </w:r>
      <w:r>
        <w:rPr>
          <w:rFonts w:ascii="Liberation Sans" w:hAnsi="Liberation Sans"/>
          <w:sz w:val="24"/>
          <w:szCs w:val="24"/>
        </w:rPr>
        <w:lastRenderedPageBreak/>
        <w:t>муниципальной услуги с учетом категории (признаков) заявителя приведены в Приложении № 4 к Регламенту.</w:t>
      </w: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042CFC" w:rsidRDefault="00042CFC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042CFC" w:rsidRDefault="00042CFC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042CFC" w:rsidRDefault="00042CFC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042CFC" w:rsidRDefault="00042CFC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042CFC" w:rsidRDefault="00042CFC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042CFC" w:rsidRDefault="00042CF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042CFC" w:rsidRDefault="00042CF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042CFC" w:rsidRDefault="00042CF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042CFC" w:rsidRDefault="00D7214F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042CFC" w:rsidRDefault="00D7214F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042CFC" w:rsidRDefault="00D7214F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042CFC" w:rsidRDefault="00D7214F">
      <w:pPr>
        <w:pStyle w:val="afd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042CFC" w:rsidRDefault="00042CFC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042CFC" w:rsidRDefault="00042CFC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042CFC" w:rsidRDefault="00D7214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042CFC" w:rsidRDefault="00042CF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042CFC" w:rsidRDefault="00D7214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042CFC" w:rsidRDefault="00042CF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042CFC" w:rsidRDefault="00042CF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 w:rsidR="00042CFC" w:rsidRDefault="00D7214F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042CFC" w:rsidRDefault="00D7214F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042CFC" w:rsidRDefault="00D7214F">
      <w:pPr>
        <w:pStyle w:val="afd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042CFC" w:rsidRDefault="00D7214F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042CFC" w:rsidRDefault="00D7214F">
      <w:pPr>
        <w:pStyle w:val="afd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042CFC" w:rsidRDefault="00042CFC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042CFC" w:rsidRDefault="00042CFC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042CFC" w:rsidRDefault="00D7214F">
      <w:pPr>
        <w:spacing w:after="0" w:line="240" w:lineRule="auto"/>
        <w:ind w:firstLine="720"/>
        <w:jc w:val="both"/>
      </w:pPr>
      <w:r>
        <w:rPr>
          <w:rStyle w:val="3"/>
          <w:rFonts w:ascii="Liberation Sans" w:hAnsi="Liberation Sans"/>
          <w:sz w:val="24"/>
          <w:szCs w:val="24"/>
        </w:rPr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042CFC" w:rsidRDefault="00D7214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в) отображение уведомления в личном кабинете Заявителя на Едином портале.</w:t>
      </w: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042CFC" w:rsidRDefault="00042CF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042CFC" w:rsidRDefault="00D7214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042CFC" w:rsidRDefault="00042CFC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48. При наличии технической возможности заявитель уведомляется об изменении статуса его запроса на предоставлении услуги, установленной настоящим </w:t>
      </w:r>
      <w:r>
        <w:rPr>
          <w:rFonts w:ascii="Liberation Sans" w:hAnsi="Liberation Sans"/>
          <w:sz w:val="24"/>
          <w:szCs w:val="24"/>
        </w:rPr>
        <w:lastRenderedPageBreak/>
        <w:t>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042CFC" w:rsidRDefault="00D7214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042CFC" w:rsidRDefault="00D7214F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042CFC" w:rsidRDefault="00042CFC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042CFC" w:rsidRDefault="00D7214F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042CFC" w:rsidRDefault="00D7214F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042CFC" w:rsidRDefault="00D7214F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042CFC" w:rsidRDefault="00D7214F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042CFC" w:rsidRDefault="00D7214F">
      <w:pPr>
        <w:pStyle w:val="afd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умершего, являющийся ответственным за захоронение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042CFC">
        <w:trPr>
          <w:trHeight w:val="216"/>
        </w:trPr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042CFC" w:rsidRDefault="00D7214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042CFC">
        <w:tc>
          <w:tcPr>
            <w:tcW w:w="9921" w:type="dxa"/>
            <w:gridSpan w:val="4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Заверенные документы на изготовление или приобретение намогильных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042CFC">
        <w:tc>
          <w:tcPr>
            <w:tcW w:w="566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обращения за муниципальной услуги;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042CFC" w:rsidRDefault="00D7214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042CFC" w:rsidRDefault="00042CFC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042CFC" w:rsidRDefault="00D7214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042CFC" w:rsidRDefault="00D7214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042CFC" w:rsidRDefault="00042CFC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42CFC">
        <w:tc>
          <w:tcPr>
            <w:tcW w:w="9922" w:type="dxa"/>
            <w:gridSpan w:val="3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042CFC">
        <w:trPr>
          <w:trHeight w:val="1174"/>
        </w:trPr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042CFC">
        <w:tc>
          <w:tcPr>
            <w:tcW w:w="9922" w:type="dxa"/>
            <w:gridSpan w:val="3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042CFC">
        <w:tc>
          <w:tcPr>
            <w:tcW w:w="562" w:type="dxa"/>
          </w:tcPr>
          <w:p w:rsidR="00042CFC" w:rsidRDefault="00D7214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042CFC">
      <w:pPr>
        <w:rPr>
          <w:rFonts w:ascii="Liberation Sans" w:hAnsi="Liberation Sans"/>
          <w:sz w:val="24"/>
          <w:szCs w:val="24"/>
        </w:rPr>
      </w:pP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042CFC" w:rsidRDefault="00042CFC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042CFC" w:rsidRDefault="00042CFC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042CFC" w:rsidRDefault="00D7214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842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042CFC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042CFC" w:rsidRDefault="00042CFC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42CFC">
        <w:tc>
          <w:tcPr>
            <w:tcW w:w="6241" w:type="dxa"/>
          </w:tcPr>
          <w:p w:rsidR="00042CFC" w:rsidRDefault="00D7214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lastRenderedPageBreak/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042CFC">
        <w:tc>
          <w:tcPr>
            <w:tcW w:w="1681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681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42CFC">
        <w:tc>
          <w:tcPr>
            <w:tcW w:w="1681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681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042CFC" w:rsidRDefault="00042CFC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W w:w="961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042CFC">
        <w:tc>
          <w:tcPr>
            <w:tcW w:w="2526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2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042CFC">
        <w:tc>
          <w:tcPr>
            <w:tcW w:w="2526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2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042CFC">
        <w:tc>
          <w:tcPr>
            <w:tcW w:w="2526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2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042CFC" w:rsidRDefault="00042CFC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W w:w="962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042CFC">
        <w:tc>
          <w:tcPr>
            <w:tcW w:w="2545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4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42CFC">
        <w:tc>
          <w:tcPr>
            <w:tcW w:w="2545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4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042CFC">
        <w:tc>
          <w:tcPr>
            <w:tcW w:w="2545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45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042CFC" w:rsidRDefault="00042CFC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W w:w="958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042CFC">
        <w:tc>
          <w:tcPr>
            <w:tcW w:w="2502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0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042CFC">
        <w:tc>
          <w:tcPr>
            <w:tcW w:w="2502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0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042CFC">
        <w:tc>
          <w:tcPr>
            <w:tcW w:w="2502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0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042CFC">
        <w:tc>
          <w:tcPr>
            <w:tcW w:w="2502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042CFC" w:rsidRDefault="00042CF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0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042CFC">
        <w:tc>
          <w:tcPr>
            <w:tcW w:w="2502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042CFC" w:rsidRDefault="00042CF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42CFC">
        <w:tc>
          <w:tcPr>
            <w:tcW w:w="2502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042CFC" w:rsidRDefault="00042CFC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42CFC" w:rsidRDefault="00042CFC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042CFC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042CFC" w:rsidRDefault="00042CFC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захоронений: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042CFC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  <w:bookmarkEnd w:id="55"/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br/>
      </w: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042CFC" w:rsidRDefault="00042CFC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042CFC" w:rsidRDefault="00D7214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042CFC" w:rsidRDefault="00042CFC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042CFC" w:rsidRDefault="00042CFC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042CFC" w:rsidRDefault="00D7214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42CFC" w:rsidRDefault="00042CFC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</w:rPr>
      </w:pP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 w:rsidR="00042CFC" w:rsidRDefault="00042CFC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42CFC">
        <w:tc>
          <w:tcPr>
            <w:tcW w:w="6241" w:type="dxa"/>
          </w:tcPr>
          <w:p w:rsidR="00042CFC" w:rsidRDefault="00D7214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042CFC">
        <w:tc>
          <w:tcPr>
            <w:tcW w:w="1820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82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42CFC">
        <w:tc>
          <w:tcPr>
            <w:tcW w:w="1820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820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042CFC" w:rsidRDefault="00042CFC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042CFC" w:rsidRDefault="00042CFC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042CFC" w:rsidRDefault="00D7214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042CFC" w:rsidRDefault="00042CFC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042CFC" w:rsidRDefault="00042CFC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КОНЕЦ ФОРМЫ</w:t>
      </w:r>
    </w:p>
    <w:p w:rsidR="00042CFC" w:rsidRDefault="00D7214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042CFC" w:rsidRDefault="00042CFC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042CFC" w:rsidRDefault="00042CFC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</w:rPr>
      </w:pPr>
    </w:p>
    <w:p w:rsidR="00042CFC" w:rsidRDefault="00D7214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от </w:t>
      </w: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042CFC" w:rsidRDefault="00042CF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1797" w:type="dxa"/>
          </w:tcPr>
          <w:p w:rsidR="00042CFC" w:rsidRDefault="00D7214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042CFC">
        <w:tc>
          <w:tcPr>
            <w:tcW w:w="6241" w:type="dxa"/>
          </w:tcPr>
          <w:p w:rsidR="00042CFC" w:rsidRDefault="00D7214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042CFC">
        <w:tc>
          <w:tcPr>
            <w:tcW w:w="1817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817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042CFC">
        <w:tc>
          <w:tcPr>
            <w:tcW w:w="1817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042CFC">
        <w:tc>
          <w:tcPr>
            <w:tcW w:w="1817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042CFC">
        <w:tc>
          <w:tcPr>
            <w:tcW w:w="1817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042CFC">
        <w:tc>
          <w:tcPr>
            <w:tcW w:w="1817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042CFC">
        <w:tc>
          <w:tcPr>
            <w:tcW w:w="1817" w:type="dxa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042CFC" w:rsidRDefault="00042CF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042CFC">
        <w:tc>
          <w:tcPr>
            <w:tcW w:w="1817" w:type="dxa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042CFC" w:rsidRDefault="00D7214F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042CFC" w:rsidRDefault="00042CFC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042CFC" w:rsidRDefault="00D7214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042CFC" w:rsidRDefault="00D7214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042CFC" w:rsidRDefault="00042CFC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</w:pPr>
    </w:p>
    <w:p w:rsidR="00042CFC" w:rsidRDefault="00D7214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42CFC" w:rsidRDefault="00D7214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</w:rPr>
        <w:t>(расшифровка)</w:t>
      </w:r>
      <w:bookmarkEnd w:id="66"/>
    </w:p>
    <w:p w:rsidR="00042CFC" w:rsidRDefault="00D7214F"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p w:rsidR="00042CFC" w:rsidRDefault="00D7214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042CFC" w:rsidRDefault="00042CFC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42CFC" w:rsidRDefault="00042CF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042CFC" w:rsidRDefault="00D7214F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042CFC" w:rsidRDefault="00042CFC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42CFC">
        <w:tc>
          <w:tcPr>
            <w:tcW w:w="10045" w:type="dxa"/>
            <w:shd w:val="clear" w:color="auto" w:fill="FFFFFF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042CFC" w:rsidRDefault="00D7214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042CFC" w:rsidRDefault="00D7214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042CFC" w:rsidRDefault="00D7214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042CFC" w:rsidRDefault="00042CFC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10045" w:type="dxa"/>
            <w:shd w:val="clear" w:color="auto" w:fill="FFFFFF"/>
            <w:vAlign w:val="center"/>
          </w:tcPr>
          <w:p w:rsidR="00042CFC" w:rsidRDefault="00D7214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042CFC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42CFC" w:rsidRDefault="00042CFC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042CFC" w:rsidRDefault="00D7214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042CFC">
        <w:tc>
          <w:tcPr>
            <w:tcW w:w="10045" w:type="dxa"/>
            <w:shd w:val="clear" w:color="auto" w:fill="FFFFFF"/>
            <w:vAlign w:val="center"/>
          </w:tcPr>
          <w:p w:rsidR="00042CFC" w:rsidRDefault="00D7214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042CFC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42CFC" w:rsidRDefault="00042CFC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10045" w:type="dxa"/>
            <w:shd w:val="clear" w:color="auto" w:fill="FFFFFF"/>
            <w:vAlign w:val="center"/>
          </w:tcPr>
          <w:p w:rsidR="00042CFC" w:rsidRDefault="00D7214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42CFC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42CFC" w:rsidRDefault="00042CFC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42CFC" w:rsidRDefault="00042CFC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rPr>
          <w:trHeight w:val="95"/>
        </w:trPr>
        <w:tc>
          <w:tcPr>
            <w:tcW w:w="10065" w:type="dxa"/>
            <w:gridSpan w:val="6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rPr>
          <w:trHeight w:val="58"/>
        </w:trPr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3791" w:type="dxa"/>
            <w:gridSpan w:val="2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042CFC" w:rsidRDefault="00042CFC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2CFC">
        <w:tc>
          <w:tcPr>
            <w:tcW w:w="3791" w:type="dxa"/>
            <w:gridSpan w:val="2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042CFC" w:rsidRDefault="00042CFC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2CFC">
        <w:tc>
          <w:tcPr>
            <w:tcW w:w="3791" w:type="dxa"/>
            <w:gridSpan w:val="2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042CFC" w:rsidRDefault="00042CFC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042CFC" w:rsidRDefault="00D7214F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42CFC" w:rsidRDefault="00D7214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042CFC" w:rsidRDefault="00D7214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D7214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D7214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042CFC" w:rsidRDefault="00D7214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</w:rPr>
        <w:t xml:space="preserve">  </w:t>
      </w:r>
    </w:p>
    <w:p w:rsidR="00042CFC" w:rsidRDefault="00042CFC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D7214F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2CFC">
        <w:tc>
          <w:tcPr>
            <w:tcW w:w="3682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042CFC" w:rsidRDefault="00D7214F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042CFC" w:rsidRDefault="00042CF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042CFC" w:rsidRDefault="00D7214F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042CFC" w:rsidRDefault="00042CFC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042CFC" w:rsidRDefault="00042CFC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042CFC">
        <w:tc>
          <w:tcPr>
            <w:tcW w:w="10045" w:type="dxa"/>
            <w:shd w:val="clear" w:color="auto" w:fill="FFFFFF"/>
          </w:tcPr>
          <w:p w:rsidR="00042CFC" w:rsidRDefault="00D7214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042CFC" w:rsidRDefault="00042CFC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042CFC" w:rsidRDefault="00D7214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042CFC" w:rsidRDefault="00042CFC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042CFC" w:rsidRDefault="00042CFC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10045" w:type="dxa"/>
            <w:shd w:val="clear" w:color="auto" w:fill="FFFFFF"/>
            <w:vAlign w:val="center"/>
          </w:tcPr>
          <w:p w:rsidR="00042CFC" w:rsidRDefault="00D7214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042CFC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042CFC" w:rsidRDefault="00042CFC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042CFC" w:rsidRDefault="00D7214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042CFC" w:rsidRDefault="00042CFC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rPr>
          <w:trHeight w:val="95"/>
        </w:trPr>
        <w:tc>
          <w:tcPr>
            <w:tcW w:w="10064" w:type="dxa"/>
            <w:gridSpan w:val="2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rPr>
          <w:trHeight w:val="58"/>
        </w:trPr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CFC">
        <w:tc>
          <w:tcPr>
            <w:tcW w:w="2977" w:type="dxa"/>
            <w:vAlign w:val="center"/>
          </w:tcPr>
          <w:p w:rsidR="00042CFC" w:rsidRDefault="00D7214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042CFC" w:rsidRDefault="00042CFC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CFC" w:rsidRDefault="00042CFC">
      <w:pPr>
        <w:sectPr w:rsidR="00042CF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042CFC" w:rsidRDefault="00D7214F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042CFC">
        <w:tc>
          <w:tcPr>
            <w:tcW w:w="254" w:type="dxa"/>
          </w:tcPr>
          <w:p w:rsidR="00042CFC" w:rsidRDefault="00042CFC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042CFC">
        <w:tc>
          <w:tcPr>
            <w:tcW w:w="254" w:type="dxa"/>
          </w:tcPr>
          <w:p w:rsidR="00042CFC" w:rsidRDefault="00042CFC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254" w:type="dxa"/>
          </w:tcPr>
          <w:p w:rsidR="00042CFC" w:rsidRDefault="00042CFC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254" w:type="dxa"/>
          </w:tcPr>
          <w:p w:rsidR="00042CFC" w:rsidRDefault="00042CFC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042CFC">
        <w:tc>
          <w:tcPr>
            <w:tcW w:w="254" w:type="dxa"/>
          </w:tcPr>
          <w:p w:rsidR="00042CFC" w:rsidRDefault="00042CFC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42CFC" w:rsidRDefault="00042CFC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042CFC">
        <w:trPr>
          <w:trHeight w:val="115"/>
        </w:trPr>
        <w:tc>
          <w:tcPr>
            <w:tcW w:w="709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042CFC" w:rsidRDefault="00042CFC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042CFC" w:rsidRDefault="00042CFC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042CFC">
        <w:trPr>
          <w:trHeight w:val="235"/>
        </w:trPr>
        <w:tc>
          <w:tcPr>
            <w:tcW w:w="7094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042CFC" w:rsidRDefault="00042CFC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042CFC" w:rsidRDefault="00D7214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042CFC" w:rsidRDefault="00042CFC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042CFC" w:rsidRDefault="00D7214F">
      <w:pPr>
        <w:spacing w:after="200" w:line="276" w:lineRule="auto"/>
        <w:rPr>
          <w:rFonts w:ascii="Liberation Sans" w:hAnsi="Liberation Sans"/>
          <w:sz w:val="24"/>
          <w:szCs w:val="24"/>
        </w:rPr>
        <w:sectPr w:rsidR="00042CFC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042CFC" w:rsidRDefault="00D7214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042CFC" w:rsidRDefault="00D7214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042CFC" w:rsidRDefault="00042CF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042CFC" w:rsidRDefault="00D7214F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042CFC" w:rsidRDefault="00042CFC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042CFC" w:rsidRDefault="00D7214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042CFC" w:rsidRDefault="00042CFC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042CFC" w:rsidRDefault="00042CFC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042CFC" w:rsidRDefault="00042CFC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042CFC" w:rsidRDefault="00042CFC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042CFC" w:rsidRDefault="00042CFC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D7214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042CFC" w:rsidRDefault="00D7214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042CFC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042CFC" w:rsidRDefault="00D7214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</w:rPr>
        <w:t xml:space="preserve">  </w:t>
      </w:r>
    </w:p>
    <w:p w:rsidR="00042CFC" w:rsidRDefault="00042CFC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042CFC" w:rsidRDefault="00D7214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42CFC" w:rsidRDefault="00042CFC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042CFC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D7214F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042CFC">
        <w:tc>
          <w:tcPr>
            <w:tcW w:w="3682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042CFC">
        <w:tc>
          <w:tcPr>
            <w:tcW w:w="3682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042CFC" w:rsidRDefault="00042CFC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042CFC" w:rsidRDefault="00042CFC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42CFC" w:rsidRDefault="00D7214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042CFC" w:rsidRDefault="00042CFC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042CFC" w:rsidRDefault="00D7214F">
      <w:pPr>
        <w:pStyle w:val="ConsPlusNormal"/>
      </w:pPr>
      <w:r>
        <w:rPr>
          <w:rStyle w:val="3"/>
          <w:rFonts w:ascii="Liberation Sans" w:hAnsi="Liberation Sans"/>
          <w:sz w:val="24"/>
          <w:szCs w:val="24"/>
        </w:rPr>
        <w:t>КОНЕЦ ФОРМЫ</w:t>
      </w:r>
    </w:p>
    <w:sectPr w:rsidR="00042CF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9EF" w:rsidRDefault="00D7214F">
      <w:pPr>
        <w:spacing w:after="0" w:line="240" w:lineRule="auto"/>
      </w:pPr>
      <w:r>
        <w:separator/>
      </w:r>
    </w:p>
  </w:endnote>
  <w:endnote w:type="continuationSeparator" w:id="0">
    <w:p w:rsidR="00C779EF" w:rsidRDefault="00D7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D7214F">
    <w:pPr>
      <w:pStyle w:val="18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042CFC" w:rsidRDefault="00042CFC">
    <w:pPr>
      <w:pStyle w:val="1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333E5">
      <w:rPr>
        <w:rStyle w:val="af5"/>
        <w:rFonts w:ascii="Times New Roman" w:hAnsi="Times New Roman" w:cs="Times New Roman"/>
        <w:noProof/>
        <w:sz w:val="24"/>
        <w:szCs w:val="24"/>
      </w:rPr>
      <w:t>21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042CFC">
    <w:pPr>
      <w:pStyle w:val="1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333E5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042CFC">
    <w:pPr>
      <w:pStyle w:val="1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333E5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042CFC">
    <w:pPr>
      <w:pStyle w:val="1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333E5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042CFC">
    <w:pPr>
      <w:pStyle w:val="18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D7214F">
    <w:pPr>
      <w:pStyle w:val="18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333E5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042CFC" w:rsidRDefault="00042CFC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9EF" w:rsidRDefault="00D7214F">
      <w:pPr>
        <w:spacing w:after="0" w:line="240" w:lineRule="auto"/>
      </w:pPr>
      <w:r>
        <w:separator/>
      </w:r>
    </w:p>
  </w:footnote>
  <w:footnote w:type="continuationSeparator" w:id="0">
    <w:p w:rsidR="00C779EF" w:rsidRDefault="00D7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>
    <w:pPr>
      <w:pStyle w:val="17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>
    <w:pPr>
      <w:pStyle w:val="1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FC" w:rsidRDefault="00042CFC">
    <w:pPr>
      <w:pStyle w:val="17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570"/>
    <w:multiLevelType w:val="multilevel"/>
    <w:tmpl w:val="5BCAAC8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4470CE3"/>
    <w:multiLevelType w:val="multilevel"/>
    <w:tmpl w:val="277895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E387307"/>
    <w:multiLevelType w:val="multilevel"/>
    <w:tmpl w:val="5D4E0FE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38E72B21"/>
    <w:multiLevelType w:val="multilevel"/>
    <w:tmpl w:val="83306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724F59"/>
    <w:multiLevelType w:val="multilevel"/>
    <w:tmpl w:val="9E0A775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FC"/>
    <w:rsid w:val="00042CFC"/>
    <w:rsid w:val="00C779EF"/>
    <w:rsid w:val="00D7214F"/>
    <w:rsid w:val="00E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80DF"/>
  <w15:docId w15:val="{DA63A335-2DCE-4C6D-9E4D-DD38EC1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CD2BC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CD2BCE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customStyle="1" w:styleId="31">
    <w:name w:val="Заголовок 31"/>
    <w:basedOn w:val="a"/>
    <w:uiPriority w:val="9"/>
    <w:unhideWhenUsed/>
    <w:qFormat/>
    <w:rsid w:val="00CD2BCE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customStyle="1" w:styleId="41">
    <w:name w:val="Заголовок 41"/>
    <w:basedOn w:val="a"/>
    <w:uiPriority w:val="9"/>
    <w:unhideWhenUsed/>
    <w:qFormat/>
    <w:rsid w:val="00CD2BCE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customStyle="1" w:styleId="51">
    <w:name w:val="Заголовок 51"/>
    <w:basedOn w:val="a"/>
    <w:uiPriority w:val="9"/>
    <w:unhideWhenUsed/>
    <w:qFormat/>
    <w:rsid w:val="00CD2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CD2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CD2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CD2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CD2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CD2BC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CD2BC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CD2BC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CD2BC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CD2BC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CD2BC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CD2B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CD2BC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CD2BC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CD2BC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CD2BCE"/>
    <w:rPr>
      <w:sz w:val="24"/>
      <w:szCs w:val="24"/>
    </w:rPr>
  </w:style>
  <w:style w:type="character" w:customStyle="1" w:styleId="QuoteChar">
    <w:name w:val="Quote Char"/>
    <w:uiPriority w:val="29"/>
    <w:qFormat/>
    <w:rsid w:val="00CD2BCE"/>
    <w:rPr>
      <w:i/>
    </w:rPr>
  </w:style>
  <w:style w:type="character" w:customStyle="1" w:styleId="IntenseQuoteChar">
    <w:name w:val="Intense Quote Char"/>
    <w:uiPriority w:val="30"/>
    <w:qFormat/>
    <w:rsid w:val="00CD2BCE"/>
    <w:rPr>
      <w:i/>
    </w:rPr>
  </w:style>
  <w:style w:type="character" w:customStyle="1" w:styleId="HeaderChar">
    <w:name w:val="Header Char"/>
    <w:basedOn w:val="a0"/>
    <w:uiPriority w:val="99"/>
    <w:qFormat/>
    <w:rsid w:val="00CD2BCE"/>
  </w:style>
  <w:style w:type="character" w:customStyle="1" w:styleId="FooterChar">
    <w:name w:val="Footer Char"/>
    <w:basedOn w:val="a0"/>
    <w:uiPriority w:val="99"/>
    <w:qFormat/>
    <w:rsid w:val="00CD2BCE"/>
  </w:style>
  <w:style w:type="character" w:customStyle="1" w:styleId="CaptionChar">
    <w:name w:val="Caption Char"/>
    <w:uiPriority w:val="99"/>
    <w:qFormat/>
    <w:rsid w:val="00CD2BCE"/>
  </w:style>
  <w:style w:type="character" w:customStyle="1" w:styleId="FootnoteTextChar">
    <w:name w:val="Footnote Text Char"/>
    <w:uiPriority w:val="99"/>
    <w:qFormat/>
    <w:rsid w:val="00CD2BCE"/>
    <w:rPr>
      <w:sz w:val="18"/>
    </w:rPr>
  </w:style>
  <w:style w:type="character" w:customStyle="1" w:styleId="a3">
    <w:name w:val="Символ сноски"/>
    <w:qFormat/>
    <w:rsid w:val="00CD2BCE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CD2BCE"/>
    <w:rPr>
      <w:sz w:val="20"/>
    </w:rPr>
  </w:style>
  <w:style w:type="character" w:customStyle="1" w:styleId="a5">
    <w:name w:val="Символ концевой сноски"/>
    <w:qFormat/>
    <w:rsid w:val="00CD2BCE"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CD2BCE"/>
    <w:rPr>
      <w:rFonts w:ascii="Times New Roman" w:eastAsiaTheme="majorEastAsia" w:hAnsi="Times New Roman" w:cstheme="majorBidi"/>
      <w:sz w:val="28"/>
      <w:szCs w:val="40"/>
    </w:rPr>
  </w:style>
  <w:style w:type="character" w:customStyle="1" w:styleId="2">
    <w:name w:val="Заголовок 2 Знак"/>
    <w:basedOn w:val="a0"/>
    <w:uiPriority w:val="9"/>
    <w:qFormat/>
    <w:rsid w:val="00CD2BCE"/>
    <w:rPr>
      <w:rFonts w:ascii="Times New Roman" w:eastAsiaTheme="majorEastAsia" w:hAnsi="Times New Roman" w:cstheme="majorBidi"/>
      <w:sz w:val="28"/>
      <w:szCs w:val="32"/>
    </w:rPr>
  </w:style>
  <w:style w:type="character" w:customStyle="1" w:styleId="3">
    <w:name w:val="Заголовок 3 Знак"/>
    <w:basedOn w:val="a0"/>
    <w:uiPriority w:val="9"/>
    <w:qFormat/>
    <w:rsid w:val="00CD2BCE"/>
    <w:rPr>
      <w:rFonts w:ascii="Times New Roman" w:eastAsiaTheme="majorEastAsia" w:hAnsi="Times New Roman" w:cstheme="majorBidi"/>
      <w:sz w:val="28"/>
      <w:szCs w:val="28"/>
    </w:rPr>
  </w:style>
  <w:style w:type="character" w:customStyle="1" w:styleId="4">
    <w:name w:val="Заголовок 4 Знак"/>
    <w:basedOn w:val="a0"/>
    <w:uiPriority w:val="9"/>
    <w:qFormat/>
    <w:rsid w:val="00CD2BCE"/>
    <w:rPr>
      <w:rFonts w:ascii="Times New Roman" w:eastAsiaTheme="majorEastAsia" w:hAnsi="Times New Roman" w:cstheme="majorBidi"/>
      <w:iCs/>
      <w:sz w:val="28"/>
    </w:rPr>
  </w:style>
  <w:style w:type="character" w:customStyle="1" w:styleId="5">
    <w:name w:val="Заголовок 5 Знак"/>
    <w:basedOn w:val="a0"/>
    <w:uiPriority w:val="9"/>
    <w:qFormat/>
    <w:rsid w:val="00CD2BC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CD2BC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CD2BC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CD2BC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CD2BCE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sid w:val="00CD2BC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sid w:val="00CD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CD2BCE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CD2BCE"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sid w:val="00CD2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BC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CD2BCE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sid w:val="00CD2BC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CD2BCE"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  <w:rsid w:val="00CD2BCE"/>
  </w:style>
  <w:style w:type="character" w:customStyle="1" w:styleId="ae">
    <w:name w:val="Нижний колонтитул Знак"/>
    <w:basedOn w:val="a0"/>
    <w:uiPriority w:val="99"/>
    <w:qFormat/>
    <w:rsid w:val="00CD2BCE"/>
  </w:style>
  <w:style w:type="character" w:customStyle="1" w:styleId="af">
    <w:name w:val="Текст примечания Знак"/>
    <w:basedOn w:val="a0"/>
    <w:uiPriority w:val="99"/>
    <w:qFormat/>
    <w:rsid w:val="00CD2BCE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sid w:val="00CD2BCE"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CD2BCE"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sid w:val="00CD2BC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бычный приложения Знак"/>
    <w:basedOn w:val="a0"/>
    <w:qFormat/>
    <w:rsid w:val="00CD2BCE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3"/>
    <w:qFormat/>
    <w:rsid w:val="00CD2BCE"/>
    <w:rPr>
      <w:rFonts w:ascii="Times New Roman" w:eastAsia="Calibri" w:hAnsi="Times New Roman" w:cs="Times New Roman"/>
      <w:b/>
      <w:sz w:val="24"/>
    </w:rPr>
  </w:style>
  <w:style w:type="character" w:customStyle="1" w:styleId="af4">
    <w:name w:val="Тема примечания Знак"/>
    <w:basedOn w:val="af"/>
    <w:uiPriority w:val="99"/>
    <w:semiHidden/>
    <w:qFormat/>
    <w:rsid w:val="00CD2BCE"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  <w:rsid w:val="00CD2BCE"/>
  </w:style>
  <w:style w:type="character" w:customStyle="1" w:styleId="af6">
    <w:name w:val="Текст выноски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rsid w:val="00CD2BC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D2BCE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List"/>
    <w:basedOn w:val="af7"/>
    <w:rsid w:val="00CD2BCE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uiPriority w:val="35"/>
    <w:semiHidden/>
    <w:unhideWhenUsed/>
    <w:qFormat/>
    <w:rsid w:val="00CD2BCE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CD2BCE"/>
    <w:pPr>
      <w:suppressLineNumbers/>
    </w:pPr>
    <w:rPr>
      <w:rFonts w:ascii="PT Astra Serif" w:hAnsi="PT Astra Serif" w:cs="Noto Sans Devanagari"/>
    </w:rPr>
  </w:style>
  <w:style w:type="paragraph" w:styleId="afa">
    <w:name w:val="No Spacing"/>
    <w:uiPriority w:val="1"/>
    <w:qFormat/>
    <w:rsid w:val="00CD2BCE"/>
  </w:style>
  <w:style w:type="paragraph" w:customStyle="1" w:styleId="14">
    <w:name w:val="Текст сноски1"/>
    <w:basedOn w:val="a"/>
    <w:uiPriority w:val="99"/>
    <w:semiHidden/>
    <w:unhideWhenUsed/>
    <w:rsid w:val="00CD2BCE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CD2BCE"/>
    <w:pPr>
      <w:spacing w:after="0" w:line="240" w:lineRule="auto"/>
    </w:pPr>
    <w:rPr>
      <w:sz w:val="20"/>
    </w:rPr>
  </w:style>
  <w:style w:type="paragraph" w:customStyle="1" w:styleId="16">
    <w:name w:val="Перечень рисунков1"/>
    <w:basedOn w:val="a"/>
    <w:uiPriority w:val="99"/>
    <w:unhideWhenUsed/>
    <w:rsid w:val="00CD2BCE"/>
    <w:pPr>
      <w:spacing w:after="0"/>
    </w:pPr>
  </w:style>
  <w:style w:type="paragraph" w:styleId="afb">
    <w:name w:val="Title"/>
    <w:basedOn w:val="a"/>
    <w:uiPriority w:val="10"/>
    <w:qFormat/>
    <w:rsid w:val="00CD2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uiPriority w:val="11"/>
    <w:qFormat/>
    <w:rsid w:val="00CD2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CD2BCE"/>
    <w:pPr>
      <w:spacing w:before="160"/>
      <w:jc w:val="center"/>
    </w:pPr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rsid w:val="00CD2BCE"/>
    <w:pPr>
      <w:ind w:left="720"/>
      <w:contextualSpacing/>
    </w:pPr>
  </w:style>
  <w:style w:type="paragraph" w:styleId="afe">
    <w:name w:val="Intense Quote"/>
    <w:basedOn w:val="a"/>
    <w:uiPriority w:val="30"/>
    <w:qFormat/>
    <w:rsid w:val="00CD2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rsid w:val="00CD2BC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CD2BC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f">
    <w:name w:val="Колонтитул"/>
    <w:basedOn w:val="a"/>
    <w:qFormat/>
    <w:rsid w:val="00CD2BCE"/>
  </w:style>
  <w:style w:type="paragraph" w:customStyle="1" w:styleId="17">
    <w:name w:val="Верхний колонтитул1"/>
    <w:basedOn w:val="a"/>
    <w:unhideWhenUsed/>
    <w:rsid w:val="00CD2BC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Нижний колонтитул1"/>
    <w:basedOn w:val="a"/>
    <w:uiPriority w:val="99"/>
    <w:unhideWhenUsed/>
    <w:rsid w:val="00CD2BCE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annotation text"/>
    <w:basedOn w:val="a"/>
    <w:uiPriority w:val="99"/>
    <w:unhideWhenUsed/>
    <w:qFormat/>
    <w:rsid w:val="00CD2BCE"/>
    <w:pPr>
      <w:spacing w:line="240" w:lineRule="auto"/>
    </w:pPr>
    <w:rPr>
      <w:sz w:val="20"/>
      <w:szCs w:val="20"/>
    </w:rPr>
  </w:style>
  <w:style w:type="paragraph" w:styleId="aff1">
    <w:name w:val="Normal (Web)"/>
    <w:basedOn w:val="a"/>
    <w:uiPriority w:val="99"/>
    <w:semiHidden/>
    <w:unhideWhenUsed/>
    <w:qFormat/>
    <w:rsid w:val="00CD2BCE"/>
    <w:rPr>
      <w:rFonts w:ascii="Times New Roman" w:hAnsi="Times New Roman" w:cs="Times New Roman"/>
      <w:sz w:val="24"/>
      <w:szCs w:val="24"/>
    </w:rPr>
  </w:style>
  <w:style w:type="paragraph" w:styleId="aff2">
    <w:name w:val="Revision"/>
    <w:uiPriority w:val="99"/>
    <w:semiHidden/>
    <w:qFormat/>
    <w:rsid w:val="00CD2BCE"/>
  </w:style>
  <w:style w:type="paragraph" w:customStyle="1" w:styleId="19">
    <w:name w:val="Указатель1"/>
    <w:basedOn w:val="12"/>
    <w:rsid w:val="00CD2BCE"/>
  </w:style>
  <w:style w:type="paragraph" w:styleId="aff3">
    <w:name w:val="TOC Heading"/>
    <w:basedOn w:val="11"/>
    <w:uiPriority w:val="39"/>
    <w:unhideWhenUsed/>
    <w:qFormat/>
    <w:rsid w:val="00CD2BCE"/>
    <w:pPr>
      <w:spacing w:before="240"/>
      <w:outlineLvl w:val="9"/>
    </w:pPr>
    <w:rPr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CD2BCE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customStyle="1" w:styleId="110">
    <w:name w:val="Оглавление 11"/>
    <w:basedOn w:val="a"/>
    <w:uiPriority w:val="39"/>
    <w:unhideWhenUsed/>
    <w:rsid w:val="00CD2BCE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customStyle="1" w:styleId="310">
    <w:name w:val="Оглавление 31"/>
    <w:basedOn w:val="a"/>
    <w:uiPriority w:val="39"/>
    <w:unhideWhenUsed/>
    <w:rsid w:val="00CD2BC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410">
    <w:name w:val="Оглавление 41"/>
    <w:basedOn w:val="a"/>
    <w:uiPriority w:val="39"/>
    <w:unhideWhenUsed/>
    <w:rsid w:val="00CD2BCE"/>
    <w:pPr>
      <w:spacing w:after="0"/>
      <w:ind w:left="660"/>
    </w:pPr>
    <w:rPr>
      <w:rFonts w:cstheme="minorHAnsi"/>
      <w:sz w:val="18"/>
      <w:szCs w:val="18"/>
    </w:rPr>
  </w:style>
  <w:style w:type="paragraph" w:customStyle="1" w:styleId="510">
    <w:name w:val="Оглавление 51"/>
    <w:basedOn w:val="a"/>
    <w:uiPriority w:val="39"/>
    <w:unhideWhenUsed/>
    <w:rsid w:val="00CD2BCE"/>
    <w:pPr>
      <w:spacing w:after="0"/>
      <w:ind w:left="880"/>
    </w:pPr>
    <w:rPr>
      <w:rFonts w:cstheme="minorHAnsi"/>
      <w:sz w:val="18"/>
      <w:szCs w:val="18"/>
    </w:rPr>
  </w:style>
  <w:style w:type="paragraph" w:customStyle="1" w:styleId="610">
    <w:name w:val="Оглавление 61"/>
    <w:basedOn w:val="a"/>
    <w:uiPriority w:val="39"/>
    <w:unhideWhenUsed/>
    <w:rsid w:val="00CD2BCE"/>
    <w:pPr>
      <w:spacing w:after="0"/>
      <w:ind w:left="1100"/>
    </w:pPr>
    <w:rPr>
      <w:rFonts w:cstheme="minorHAnsi"/>
      <w:sz w:val="18"/>
      <w:szCs w:val="18"/>
    </w:rPr>
  </w:style>
  <w:style w:type="paragraph" w:customStyle="1" w:styleId="710">
    <w:name w:val="Оглавление 71"/>
    <w:basedOn w:val="a"/>
    <w:uiPriority w:val="39"/>
    <w:unhideWhenUsed/>
    <w:rsid w:val="00CD2BCE"/>
    <w:pPr>
      <w:spacing w:after="0"/>
      <w:ind w:left="1320"/>
    </w:pPr>
    <w:rPr>
      <w:rFonts w:cstheme="minorHAnsi"/>
      <w:sz w:val="18"/>
      <w:szCs w:val="18"/>
    </w:rPr>
  </w:style>
  <w:style w:type="paragraph" w:customStyle="1" w:styleId="810">
    <w:name w:val="Оглавление 81"/>
    <w:basedOn w:val="a"/>
    <w:uiPriority w:val="39"/>
    <w:unhideWhenUsed/>
    <w:rsid w:val="00CD2BCE"/>
    <w:pPr>
      <w:spacing w:after="0"/>
      <w:ind w:left="1540"/>
    </w:pPr>
    <w:rPr>
      <w:rFonts w:cstheme="minorHAnsi"/>
      <w:sz w:val="18"/>
      <w:szCs w:val="18"/>
    </w:rPr>
  </w:style>
  <w:style w:type="paragraph" w:customStyle="1" w:styleId="910">
    <w:name w:val="Оглавление 91"/>
    <w:basedOn w:val="a"/>
    <w:uiPriority w:val="39"/>
    <w:unhideWhenUsed/>
    <w:rsid w:val="00CD2BCE"/>
    <w:pPr>
      <w:spacing w:after="0"/>
      <w:ind w:left="1760"/>
    </w:pPr>
    <w:rPr>
      <w:rFonts w:cstheme="minorHAnsi"/>
      <w:sz w:val="18"/>
      <w:szCs w:val="18"/>
    </w:rPr>
  </w:style>
  <w:style w:type="paragraph" w:customStyle="1" w:styleId="1a">
    <w:name w:val="Обычный (веб)1"/>
    <w:basedOn w:val="a"/>
    <w:uiPriority w:val="99"/>
    <w:unhideWhenUsed/>
    <w:qFormat/>
    <w:rsid w:val="00CD2BCE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D2BCE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qFormat/>
    <w:rsid w:val="00CD2BCE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qFormat/>
    <w:rsid w:val="00CD2BCE"/>
  </w:style>
  <w:style w:type="paragraph" w:styleId="aff5">
    <w:name w:val="annotation subject"/>
    <w:basedOn w:val="aff0"/>
    <w:uiPriority w:val="99"/>
    <w:semiHidden/>
    <w:unhideWhenUsed/>
    <w:qFormat/>
    <w:rsid w:val="00CD2BCE"/>
    <w:rPr>
      <w:b/>
      <w:bCs/>
    </w:rPr>
  </w:style>
  <w:style w:type="paragraph" w:styleId="aff6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04EB-70FC-4D24-8217-8157859A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7861</Words>
  <Characters>44810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2026-04-10T12:10:00Z</cp:lastPrinted>
  <dcterms:created xsi:type="dcterms:W3CDTF">2026-04-14T12:19:00Z</dcterms:created>
  <dcterms:modified xsi:type="dcterms:W3CDTF">2026-04-14T12:19:00Z</dcterms:modified>
  <dc:language>ru-RU</dc:language>
</cp:coreProperties>
</file>