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media/image1.png" ContentType="image/png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792" w:type="dxa"/>
        <w:jc w:val="left"/>
        <w:tblInd w:w="0" w:type="dxa"/>
        <w:tblLayout w:type="fixed"/>
        <w:tblCellMar>
          <w:top w:w="0" w:type="dxa"/>
          <w:left w:w="0" w:type="dxa"/>
          <w:bottom w:w="57" w:type="dxa"/>
          <w:right w:w="0" w:type="dxa"/>
        </w:tblCellMar>
        <w:tblLook w:noVBand="1" w:val="04a0" w:noHBand="0" w:lastColumn="0" w:firstColumn="1" w:lastRow="0" w:firstRow="1"/>
      </w:tblPr>
      <w:tblGrid>
        <w:gridCol w:w="4261"/>
        <w:gridCol w:w="589"/>
        <w:gridCol w:w="697"/>
        <w:gridCol w:w="4159"/>
        <w:gridCol w:w="86"/>
      </w:tblGrid>
      <w:tr>
        <w:trPr>
          <w:trHeight w:val="1560" w:hRule="atLeast"/>
        </w:trPr>
        <w:tc>
          <w:tcPr>
            <w:tcW w:w="4261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РЕСПУБЛИКА ТАТАРСТАН</w:t>
            </w:r>
          </w:p>
          <w:p>
            <w:pPr>
              <w:pStyle w:val="Normal"/>
              <w:jc w:val="center"/>
              <w:rPr/>
            </w:pPr>
            <w:r>
              <w:rPr/>
              <w:t>СОВЕТ</w:t>
            </w:r>
          </w:p>
          <w:p>
            <w:pPr>
              <w:pStyle w:val="Normal"/>
              <w:jc w:val="center"/>
              <w:rPr/>
            </w:pPr>
            <w:r>
              <w:rPr/>
              <w:t>БУИНСКОГО</w:t>
            </w:r>
          </w:p>
          <w:p>
            <w:pPr>
              <w:pStyle w:val="Normal"/>
              <w:jc w:val="center"/>
              <w:rPr/>
            </w:pPr>
            <w:r>
              <w:rPr/>
              <w:t>МУНИЦИПАЛЬНОГО РАЙОНА</w:t>
            </w:r>
          </w:p>
          <w:p>
            <w:pPr>
              <w:pStyle w:val="Normal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286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4"/>
              </w:rPr>
            </w:pPr>
            <w:r>
              <w:rPr/>
              <w:drawing>
                <wp:inline distT="0" distB="0" distL="0" distR="0">
                  <wp:extent cx="723900" cy="899160"/>
                  <wp:effectExtent l="0" t="0" r="0" b="0"/>
                  <wp:docPr id="1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5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ТАТАРСТАН РЕСПУБЛИКАСЫ</w:t>
            </w:r>
          </w:p>
          <w:p>
            <w:pPr>
              <w:pStyle w:val="Normal"/>
              <w:jc w:val="center"/>
              <w:rPr/>
            </w:pPr>
            <w:r>
              <w:rPr/>
              <w:t>БУА</w:t>
            </w:r>
          </w:p>
          <w:p>
            <w:pPr>
              <w:pStyle w:val="Normal"/>
              <w:jc w:val="center"/>
              <w:rPr/>
            </w:pPr>
            <w:r>
              <w:rPr/>
              <w:t xml:space="preserve"> </w:t>
            </w:r>
            <w:r>
              <w:rPr/>
              <w:t>МУНИЦИПАЛЬ РАЙОНЫ</w:t>
            </w:r>
          </w:p>
          <w:p>
            <w:pPr>
              <w:pStyle w:val="Normal"/>
              <w:jc w:val="center"/>
              <w:rPr>
                <w:color w:val="000000"/>
                <w:sz w:val="24"/>
              </w:rPr>
            </w:pPr>
            <w:r>
              <w:rPr/>
              <w:t xml:space="preserve"> </w:t>
            </w:r>
            <w:r>
              <w:rPr/>
              <w:t>СОВЕТЫ</w:t>
              <w:br/>
            </w:r>
          </w:p>
        </w:tc>
      </w:tr>
      <w:tr>
        <w:trPr>
          <w:trHeight w:val="1627" w:hRule="atLeast"/>
        </w:trPr>
        <w:tc>
          <w:tcPr>
            <w:tcW w:w="4850" w:type="dxa"/>
            <w:gridSpan w:val="2"/>
            <w:tcBorders/>
            <w:tcMar>
              <w:bottom w:w="0" w:type="dxa"/>
            </w:tcMar>
          </w:tcPr>
          <w:p>
            <w:pPr>
              <w:pStyle w:val="Normal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3" wp14:anchorId="324293F3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96520</wp:posOffset>
                      </wp:positionV>
                      <wp:extent cx="825500" cy="226060"/>
                      <wp:effectExtent l="0" t="0" r="0" b="0"/>
                      <wp:wrapNone/>
                      <wp:docPr id="2" name="Поле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480" cy="2260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16"/>
                                    <w:jc w:val="center"/>
                                    <w:rPr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г.</w:t>
                                  </w:r>
                                  <w:r>
                                    <w:rPr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>Буинск</w:t>
                                  </w:r>
                                </w:p>
                              </w:txbxContent>
                            </wps:txbx>
                            <wps:bodyPr lIns="0" rIns="0" tIns="0" bIns="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Поле 4" path="m0,0l-2147483645,0l-2147483645,-2147483646l0,-2147483646xe" stroked="f" o:allowincell="f" style="position:absolute;margin-left:213pt;margin-top:7.6pt;width:64.95pt;height:17.75pt;mso-wrap-style:square;v-text-anchor:top" wp14:anchorId="324293F3">
                      <v:fill o:detectmouseclick="t" on="false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16"/>
                              <w:jc w:val="center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г.</w:t>
                            </w:r>
                            <w:r>
                              <w:rPr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Буинск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_________________</w:t>
            </w:r>
          </w:p>
        </w:tc>
        <w:tc>
          <w:tcPr>
            <w:tcW w:w="4856" w:type="dxa"/>
            <w:gridSpan w:val="2"/>
            <w:tcBorders/>
            <w:tcMar>
              <w:bottom w:w="0" w:type="dxa"/>
            </w:tcMar>
          </w:tcPr>
          <w:p>
            <w:pPr>
              <w:pStyle w:val="Normal"/>
              <w:keepNext w:val="true"/>
              <w:numPr>
                <w:ilvl w:val="0"/>
                <w:numId w:val="0"/>
              </w:numPr>
              <w:ind w:hanging="0" w:left="0"/>
              <w:jc w:val="center"/>
              <w:outlineLvl w:val="0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</w:r>
          </w:p>
          <w:p>
            <w:pPr>
              <w:pStyle w:val="Normal"/>
              <w:keepNext w:val="true"/>
              <w:numPr>
                <w:ilvl w:val="0"/>
                <w:numId w:val="0"/>
              </w:numPr>
              <w:ind w:hanging="0" w:left="0"/>
              <w:jc w:val="center"/>
              <w:outlineLvl w:val="0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keepNext w:val="true"/>
              <w:numPr>
                <w:ilvl w:val="0"/>
                <w:numId w:val="0"/>
              </w:numPr>
              <w:ind w:hanging="0" w:left="0"/>
              <w:jc w:val="center"/>
              <w:outlineLvl w:val="0"/>
              <w:rPr>
                <w:b/>
              </w:rPr>
            </w:pPr>
            <w:r>
              <w:rPr>
                <w:b/>
              </w:rPr>
              <w:t>КАРАР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>
                <w:color w:val="000000"/>
                <w:sz w:val="24"/>
                <w:lang w:val="en-US"/>
              </w:rPr>
            </w:pPr>
            <w:r>
              <w:rPr/>
              <w:t xml:space="preserve"> </w:t>
            </w:r>
            <w:r>
              <w:rPr/>
              <w:t>______________</w:t>
            </w:r>
            <w:bookmarkStart w:id="0" w:name="_GoBack"/>
            <w:bookmarkEnd w:id="0"/>
          </w:p>
        </w:tc>
        <w:tc>
          <w:tcPr>
            <w:tcW w:w="86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40" w:before="0" w:after="0"/>
        <w:ind w:hanging="0" w:left="0" w:right="3628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3628"/>
        <w:jc w:val="both"/>
        <w:rPr/>
      </w:pPr>
      <w:r>
        <w:rPr/>
        <w:t xml:space="preserve">О признании утратившим </w:t>
      </w:r>
      <w:r>
        <w:rPr/>
        <w:t>силу</w:t>
      </w:r>
      <w:r>
        <w:rPr/>
        <w:t xml:space="preserve"> Решение Совета Буинского муниципального района Республики Татарстан от 12.03.2007 г. №8/15 «О порядке предоставления земельных участков, находящихся в государственной собственности и муниципальной собственности Буинского муниципального района»</w:t>
      </w:r>
    </w:p>
    <w:p>
      <w:pPr>
        <w:pStyle w:val="Normal"/>
        <w:widowControl/>
        <w:bidi w:val="0"/>
        <w:spacing w:lineRule="auto" w:line="240" w:before="0" w:after="0"/>
        <w:ind w:hanging="0" w:left="0" w:right="3628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ab/>
        <w:t>В целях приведения муниципального правового акта в соответствие с действующим законодательством Российской Федерации , а также в связи с утратой актуальности правового регулирования, Совет Буинского муниципального района Республики Татарстан решил: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ab/>
        <w:t>1.Признать утратившим силу Решение Совета Буинского муниципального района Республики Татарстан от 12.03.2007 г. №8/15 «О порядке предоставления земельных участков, находящихся в государственной собственности и муниципальной собственности Буинского муниципального района» (с изменениями от 29 февраля 2008 г.).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ab/>
        <w:t>2.Официально опубликовать настоящее решение на официальном портале правовой информации Республики Татарстан http://pravo.tatarstan.ru/, и информационном сайте Буинского муниципального района в составе портала муниципальных образований Республики Татарстан (http://buinsk.tatarstan.ru) в сети интернет, и на информационных стендах.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ab/>
        <w:t>3.Настоящее решение вступает в силу со дня его официального опубликования.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ab/>
        <w:t>4.Контроль за исполнением настоящего решения оставляю за собой.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>Глава Буинского муниципального района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both"/>
        <w:rPr/>
      </w:pPr>
      <w:r>
        <w:rPr/>
        <w:t>Республики Татарстан                                                                 Р.Р.Камартдинов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d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LibreOffice/7.6.7.2$Linux_X86_64 LibreOffice_project/60$Build-2</Application>
  <AppVersion>15.0000</AppVersion>
  <Pages>1</Pages>
  <Words>172</Words>
  <Characters>1372</Characters>
  <CharactersWithSpaces>1596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2020-06-23T05:10:00Z</dcterms:created>
  <dc:creator>Рахматов Булат</dc:creator>
  <dc:description/>
  <dc:language>ru-RU</dc:language>
  <cp:lastModifiedBy/>
  <cp:lastPrinted>2026-05-05T07:47:16Z</cp:lastPrinted>
  <dcterms:modified xsi:type="dcterms:W3CDTF">2026-05-05T07:47:18Z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